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rFonts w:ascii="Calibri" w:hAnsi="Calibri" w:eastAsia="Yu Gothic"/>
          <w:b/>
          <w:i w:val="0"/>
          <w:color w:val="2563A8"/>
          <w:sz w:val="19"/>
        </w:rPr>
        <w:t>BID PROPOSAL / DEMO 02</w:t>
      </w:r>
    </w:p>
    <w:p>
      <w:pPr>
        <w:spacing w:after="100"/>
      </w:pPr>
      <w:r>
        <w:rPr>
          <w:rFonts w:ascii="Calibri" w:hAnsi="Calibri" w:eastAsia="Yu Gothic"/>
          <w:b/>
          <w:i w:val="0"/>
          <w:color w:val="102A43"/>
          <w:sz w:val="48"/>
        </w:rPr>
        <w:t>入札提案書</w:t>
      </w:r>
    </w:p>
    <w:p>
      <w:pPr>
        <w:spacing w:after="360"/>
      </w:pPr>
      <w:r>
        <w:rPr>
          <w:rFonts w:ascii="Calibri" w:hAnsi="Calibri" w:eastAsia="Yu Gothic"/>
          <w:b w:val="0"/>
          <w:i w:val="0"/>
          <w:color w:val="667788"/>
          <w:sz w:val="25"/>
        </w:rPr>
        <w:t>松本川護岸補修工事｜価格提案・履行体制</w:t>
      </w:r>
    </w:p>
    <w:p>
      <w:pPr>
        <w:spacing w:before="0" w:after="280" w:line="264" w:lineRule="auto"/>
        <w:ind w:left="173" w:right="173"/>
        <w:shd w:fill="E9F2FB"/>
      </w:pPr>
      <w:r>
        <w:rPr>
          <w:rFonts w:ascii="Calibri" w:hAnsi="Calibri" w:eastAsia="Yu Gothic"/>
          <w:b/>
          <w:i w:val="0"/>
          <w:color w:val="2563A8"/>
          <w:sz w:val="20"/>
        </w:rPr>
        <w:t xml:space="preserve">デモ用　</w:t>
      </w:r>
      <w:r>
        <w:rPr>
          <w:rFonts w:ascii="Calibri" w:hAnsi="Calibri" w:eastAsia="Yu Gothic"/>
          <w:b w:val="0"/>
          <w:i w:val="0"/>
          <w:color w:val="102A43"/>
          <w:sz w:val="20"/>
        </w:rPr>
        <w:t>この文書は仕様書と組み合わせて判定AIを試すための架空資料です。企業名・担当者名も架空です。</w:t>
      </w:r>
    </w:p>
    <w:p>
      <w:pPr>
        <w:pStyle w:val="Heading1"/>
      </w:pPr>
      <w:r>
        <w:t>1. 提案者情報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Yu Gothic"/>
                <w:b/>
                <w:i w:val="0"/>
                <w:color w:val="102A43"/>
                <w:sz w:val="21"/>
              </w:rPr>
              <w:t>宛先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Yu Gothic"/>
                <w:b w:val="0"/>
                <w:i w:val="0"/>
                <w:color w:val="17212B"/>
                <w:sz w:val="21"/>
              </w:rPr>
              <w:t>国土交通省 関東地方整備局 御中</w:t>
            </w:r>
          </w:p>
        </w:tc>
      </w:tr>
      <w:tr>
        <w:tc>
          <w:tcPr>
            <w:tcW w:type="dxa" w:w="27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Yu Gothic"/>
                <w:b/>
                <w:i w:val="0"/>
                <w:color w:val="102A43"/>
                <w:sz w:val="21"/>
              </w:rPr>
              <w:t>工事名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Yu Gothic"/>
                <w:b w:val="0"/>
                <w:i w:val="0"/>
                <w:color w:val="17212B"/>
                <w:sz w:val="21"/>
              </w:rPr>
              <w:t>松本川護岸補修工事</w:t>
            </w:r>
          </w:p>
        </w:tc>
      </w:tr>
      <w:tr>
        <w:tc>
          <w:tcPr>
            <w:tcW w:type="dxa" w:w="27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Yu Gothic"/>
                <w:b/>
                <w:i w:val="0"/>
                <w:color w:val="102A43"/>
                <w:sz w:val="21"/>
              </w:rPr>
              <w:t>入札者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Yu Gothic"/>
                <w:b w:val="0"/>
                <w:i w:val="0"/>
                <w:color w:val="17212B"/>
                <w:sz w:val="21"/>
              </w:rPr>
              <w:t>株式会社デモ建設</w:t>
            </w:r>
          </w:p>
        </w:tc>
      </w:tr>
      <w:tr>
        <w:tc>
          <w:tcPr>
            <w:tcW w:type="dxa" w:w="27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Yu Gothic"/>
                <w:b/>
                <w:i w:val="0"/>
                <w:color w:val="102A43"/>
                <w:sz w:val="21"/>
              </w:rPr>
              <w:t>代表者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Yu Gothic"/>
                <w:b w:val="0"/>
                <w:i w:val="0"/>
                <w:color w:val="17212B"/>
                <w:sz w:val="21"/>
              </w:rPr>
              <w:t>代表取締役　松本 太郎</w:t>
            </w:r>
          </w:p>
        </w:tc>
      </w:tr>
      <w:tr>
        <w:tc>
          <w:tcPr>
            <w:tcW w:type="dxa" w:w="27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Yu Gothic"/>
                <w:b/>
                <w:i w:val="0"/>
                <w:color w:val="102A43"/>
                <w:sz w:val="21"/>
              </w:rPr>
              <w:t>提出日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Yu Gothic"/>
                <w:b w:val="0"/>
                <w:i w:val="0"/>
                <w:color w:val="17212B"/>
                <w:sz w:val="21"/>
              </w:rPr>
              <w:t>2026年8月20日</w:t>
            </w:r>
          </w:p>
        </w:tc>
      </w:tr>
    </w:tbl>
    <w:p>
      <w:pPr>
        <w:spacing w:after="0"/>
      </w:pPr>
    </w:p>
    <w:p>
      <w:pPr>
        <w:pStyle w:val="Heading1"/>
      </w:pPr>
      <w:r>
        <w:t>2. 入札金額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800"/>
        <w:gridCol w:w="2300"/>
        <w:gridCol w:w="4260"/>
      </w:tblGrid>
      <w:tr>
        <w:trPr>
          <w:tblHeader w:val="true"/>
        </w:trPr>
        <w:tc>
          <w:tcPr>
            <w:tcW w:type="dxa" w:w="2800"/>
            <w:shd w:fill="2563A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Calibri" w:hAnsi="Calibri" w:eastAsia="Yu Gothic"/>
                <w:b/>
                <w:i w:val="0"/>
                <w:color w:val="FFFFFF"/>
                <w:sz w:val="20"/>
              </w:rPr>
              <w:t>費目</w:t>
            </w:r>
          </w:p>
        </w:tc>
        <w:tc>
          <w:tcPr>
            <w:tcW w:type="dxa" w:w="2300"/>
            <w:shd w:fill="2563A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Calibri" w:hAnsi="Calibri" w:eastAsia="Yu Gothic"/>
                <w:b/>
                <w:i w:val="0"/>
                <w:color w:val="FFFFFF"/>
                <w:sz w:val="20"/>
              </w:rPr>
              <w:t>金額（税抜）</w:t>
            </w:r>
          </w:p>
        </w:tc>
        <w:tc>
          <w:tcPr>
            <w:tcW w:type="dxa" w:w="4260"/>
            <w:shd w:fill="2563A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/>
            <w:r>
              <w:rPr>
                <w:rFonts w:ascii="Calibri" w:hAnsi="Calibri" w:eastAsia="Yu Gothic"/>
                <w:b/>
                <w:i w:val="0"/>
                <w:color w:val="FFFFFF"/>
                <w:sz w:val="20"/>
              </w:rPr>
              <w:t>判定に使用する情報</w:t>
            </w:r>
          </w:p>
        </w:tc>
      </w:tr>
      <w:tr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Yu Gothic"/>
                <w:b w:val="0"/>
                <w:i w:val="0"/>
                <w:color w:val="17212B"/>
                <w:sz w:val="21"/>
              </w:rPr>
              <w:t>入札額（税抜）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right"/>
            </w:pPr>
            <w:r/>
            <w:r>
              <w:rPr>
                <w:rFonts w:ascii="Calibri" w:hAnsi="Calibri" w:eastAsia="Yu Gothic"/>
                <w:b w:val="0"/>
                <w:i w:val="0"/>
                <w:color w:val="17212B"/>
                <w:sz w:val="21"/>
              </w:rPr>
              <w:t>108,000,000円</w:t>
            </w:r>
          </w:p>
        </w:tc>
        <w:tc>
          <w:tcPr>
            <w:tcW w:type="dxa" w:w="4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Yu Gothic"/>
                <w:b w:val="0"/>
                <w:i w:val="0"/>
                <w:color w:val="667788"/>
                <w:sz w:val="19"/>
              </w:rPr>
              <w:t>消費税および地方消費税を含まない金額</w:t>
            </w:r>
          </w:p>
        </w:tc>
      </w:tr>
      <w:tr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Yu Gothic"/>
                <w:b w:val="0"/>
                <w:i w:val="0"/>
                <w:color w:val="17212B"/>
                <w:sz w:val="21"/>
              </w:rPr>
              <w:t>消費税相当額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right"/>
            </w:pPr>
            <w:r/>
            <w:r>
              <w:rPr>
                <w:rFonts w:ascii="Calibri" w:hAnsi="Calibri" w:eastAsia="Yu Gothic"/>
                <w:b w:val="0"/>
                <w:i w:val="0"/>
                <w:color w:val="17212B"/>
                <w:sz w:val="21"/>
              </w:rPr>
              <w:t>10,800,000円</w:t>
            </w:r>
          </w:p>
        </w:tc>
        <w:tc>
          <w:tcPr>
            <w:tcW w:type="dxa" w:w="4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Yu Gothic"/>
                <w:b w:val="0"/>
                <w:i w:val="0"/>
                <w:color w:val="667788"/>
                <w:sz w:val="19"/>
              </w:rPr>
              <w:t>税率10%</w:t>
            </w:r>
          </w:p>
        </w:tc>
      </w:tr>
      <w:tr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Yu Gothic"/>
                <w:b w:val="0"/>
                <w:i w:val="0"/>
                <w:color w:val="17212B"/>
                <w:sz w:val="21"/>
              </w:rPr>
              <w:t>入札額（税込）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right"/>
            </w:pPr>
            <w:r/>
            <w:r>
              <w:rPr>
                <w:rFonts w:ascii="Calibri" w:hAnsi="Calibri" w:eastAsia="Yu Gothic"/>
                <w:b w:val="0"/>
                <w:i w:val="0"/>
                <w:color w:val="17212B"/>
                <w:sz w:val="21"/>
              </w:rPr>
              <w:t>118,800,000円</w:t>
            </w:r>
          </w:p>
        </w:tc>
        <w:tc>
          <w:tcPr>
            <w:tcW w:type="dxa" w:w="4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64" w:lineRule="auto"/>
            </w:pPr>
            <w:r/>
            <w:r>
              <w:rPr>
                <w:rFonts w:ascii="Calibri" w:hAnsi="Calibri" w:eastAsia="Yu Gothic"/>
                <w:b w:val="0"/>
                <w:i w:val="0"/>
                <w:color w:val="667788"/>
                <w:sz w:val="19"/>
              </w:rPr>
              <w:t>契約希望金額</w:t>
            </w:r>
          </w:p>
        </w:tc>
      </w:tr>
    </w:tbl>
    <w:p>
      <w:pPr>
        <w:pStyle w:val="Heading1"/>
      </w:pPr>
      <w:r>
        <w:t>3. 施工・履行方針</w:t>
      </w:r>
    </w:p>
    <w:p>
      <w:r>
        <w:rPr>
          <w:rFonts w:ascii="Calibri" w:hAnsi="Calibri" w:eastAsia="Yu Gothic"/>
          <w:b w:val="0"/>
          <w:i w:val="0"/>
          <w:color w:val="17212B"/>
          <w:sz w:val="22"/>
        </w:rPr>
        <w:t>現場代理人および主任技術者を工期全体に配置し、安全管理・品質管理・工程管理を週次で点検する。主要資材は仕様書に適合する製品を使用し、施工記録を電子納品する。</w:t>
      </w:r>
    </w:p>
    <w:p>
      <w:r>
        <w:rPr>
          <w:rFonts w:ascii="Calibri" w:hAnsi="Calibri" w:eastAsia="Yu Gothic"/>
          <w:b w:val="0"/>
          <w:i w:val="0"/>
          <w:color w:val="17212B"/>
          <w:sz w:val="22"/>
        </w:rPr>
        <w:t>入札額は、保有機械の活用、資材の一括調達、施工班の平準化による効率化を前提として算定した。契約内容および品質基準を変更するものではない。</w:t>
      </w:r>
    </w:p>
    <w:p>
      <w:pPr>
        <w:pStyle w:val="Heading1"/>
      </w:pPr>
      <w:r>
        <w:t>4. 宣誓</w:t>
      </w:r>
    </w:p>
    <w:p>
      <w:r>
        <w:rPr>
          <w:rFonts w:ascii="Calibri" w:hAnsi="Calibri" w:eastAsia="Yu Gothic"/>
          <w:b w:val="0"/>
          <w:i w:val="0"/>
          <w:color w:val="17212B"/>
          <w:sz w:val="22"/>
        </w:rPr>
        <w:t>当社は、公告および仕様書の内容を確認し、上記金額で工事を履行する意思を表明します。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center"/>
    </w:pPr>
    <w:r>
      <w:rPr>
        <w:rFonts w:ascii="Calibri" w:hAnsi="Calibri" w:eastAsia="Yu Gothic"/>
        <w:b w:val="0"/>
        <w:i w:val="0"/>
        <w:color w:val="667788"/>
        <w:sz w:val="17"/>
      </w:rPr>
      <w:t>判定AIデモ資料｜架空案件・実在の発注機関や企業とは関係ありません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Calibri" w:hAnsi="Calibri" w:eastAsia="Yu Gothic"/>
        <w:b/>
        <w:i w:val="0"/>
        <w:color w:val="667788"/>
        <w:sz w:val="18"/>
      </w:rPr>
      <w:t>入札提案書（デモ）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 w:eastAsia="Yu Gothic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 w:eastAsia="Yu Gothic"/>
      <w:b/>
      <w:bCs/>
      <w:color w:val="2563A8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 w:eastAsia="Yu Gothic"/>
      <w:b/>
      <w:bCs/>
      <w:color w:val="2563A8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 w:eastAsia="Yu Gothic"/>
      <w:b/>
      <w:bCs/>
      <w:color w:val="102A43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入札提案書（デモ）</dc:title>
  <dc:subject>低入札価格調査制度の動作確認用デモ資料</dc:subject>
  <dc:creator>入札価格 判定AI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