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pPr>
      <w:r>
        <w:rPr>
          <w:rFonts w:ascii="Calibri" w:hAnsi="Calibri" w:eastAsia="Yu Gothic"/>
          <w:b/>
          <w:i w:val="0"/>
          <w:color w:val="2563A8"/>
          <w:sz w:val="19"/>
        </w:rPr>
        <w:t>PUBLIC WORKS SPECIFICATION / DEMO 01</w:t>
      </w:r>
    </w:p>
    <w:p>
      <w:pPr>
        <w:spacing w:after="100"/>
      </w:pPr>
      <w:r>
        <w:rPr>
          <w:rFonts w:ascii="Calibri" w:hAnsi="Calibri" w:eastAsia="Yu Gothic"/>
          <w:b/>
          <w:i w:val="0"/>
          <w:color w:val="102A43"/>
          <w:sz w:val="48"/>
        </w:rPr>
        <w:t>公共工事 仕様書</w:t>
      </w:r>
    </w:p>
    <w:p>
      <w:pPr>
        <w:spacing w:after="360"/>
      </w:pPr>
      <w:r>
        <w:rPr>
          <w:rFonts w:ascii="Calibri" w:hAnsi="Calibri" w:eastAsia="Yu Gothic"/>
          <w:b w:val="0"/>
          <w:i w:val="0"/>
          <w:color w:val="667788"/>
          <w:sz w:val="25"/>
        </w:rPr>
        <w:t>松本川護岸補修工事｜低入札価格調査制度 判定デモ</w:t>
      </w:r>
    </w:p>
    <w:p>
      <w:pPr>
        <w:spacing w:before="0" w:after="280" w:line="264" w:lineRule="auto"/>
        <w:ind w:left="173" w:right="173"/>
        <w:shd w:fill="E9F2FB"/>
      </w:pPr>
      <w:r>
        <w:rPr>
          <w:rFonts w:ascii="Calibri" w:hAnsi="Calibri" w:eastAsia="Yu Gothic"/>
          <w:b/>
          <w:i w:val="0"/>
          <w:color w:val="2563A8"/>
          <w:sz w:val="20"/>
        </w:rPr>
        <w:t xml:space="preserve">デモ用　</w:t>
      </w:r>
      <w:r>
        <w:rPr>
          <w:rFonts w:ascii="Calibri" w:hAnsi="Calibri" w:eastAsia="Yu Gothic"/>
          <w:b w:val="0"/>
          <w:i w:val="0"/>
          <w:color w:val="102A43"/>
          <w:sz w:val="20"/>
        </w:rPr>
        <w:t>この文書はAIの抽出・計算機能を試すための架空資料です。実際の入札には使用できません。</w:t>
      </w:r>
    </w:p>
    <w:p>
      <w:pPr>
        <w:pStyle w:val="Heading1"/>
      </w:pPr>
      <w:r>
        <w:t>1. 案件情報</w:t>
      </w:r>
    </w:p>
    <w:tbl>
      <w:tblPr>
        <w:tblStyle w:val="TableGrid"/>
        <w:tblW w:type="dxa" w:w="9360"/>
        <w:tblLayout w:type="fixed"/>
        <w:tblLook w:firstColumn="1" w:firstRow="1" w:lastColumn="0" w:lastRow="0" w:noHBand="0" w:noVBand="1" w:val="04A0"/>
        <w:tblInd w:w="120" w:type="dxa"/>
      </w:tblPr>
      <w:tblGrid>
        <w:gridCol w:w="2700"/>
        <w:gridCol w:w="6660"/>
      </w:tblGrid>
      <w:tr>
        <w:tc>
          <w:tcPr>
            <w:tcW w:type="dxa" w:w="2700"/>
            <w:shd w:fill="F2F4F7"/>
            <w:tcMar>
              <w:top w:w="80" w:type="dxa"/>
              <w:start w:w="120" w:type="dxa"/>
              <w:bottom w:w="80" w:type="dxa"/>
              <w:end w:w="120" w:type="dxa"/>
            </w:tcMar>
            <w:vAlign w:val="center"/>
          </w:tcPr>
          <w:p>
            <w:pPr>
              <w:spacing w:before="0" w:after="0" w:line="264" w:lineRule="auto"/>
            </w:pPr>
            <w:r/>
            <w:r>
              <w:rPr>
                <w:rFonts w:ascii="Calibri" w:hAnsi="Calibri" w:eastAsia="Yu Gothic"/>
                <w:b/>
                <w:i w:val="0"/>
                <w:color w:val="102A43"/>
                <w:sz w:val="21"/>
              </w:rPr>
              <w:t>発注機関</w:t>
            </w:r>
          </w:p>
        </w:tc>
        <w:tc>
          <w:tcPr>
            <w:tcW w:type="dxa" w:w="6660"/>
            <w:tcMar>
              <w:top w:w="80" w:type="dxa"/>
              <w:start w:w="120" w:type="dxa"/>
              <w:bottom w:w="80" w:type="dxa"/>
              <w:end w:w="120" w:type="dxa"/>
            </w:tcMar>
            <w:vAlign w:val="center"/>
          </w:tcPr>
          <w:p>
            <w:pPr>
              <w:spacing w:before="0" w:after="0" w:line="264" w:lineRule="auto"/>
            </w:pPr>
            <w:r/>
            <w:r>
              <w:rPr>
                <w:rFonts w:ascii="Calibri" w:hAnsi="Calibri" w:eastAsia="Yu Gothic"/>
                <w:b w:val="0"/>
                <w:i w:val="0"/>
                <w:color w:val="17212B"/>
                <w:sz w:val="21"/>
              </w:rPr>
              <w:t>国土交通省 関東地方整備局</w:t>
            </w:r>
          </w:p>
        </w:tc>
      </w:tr>
      <w:tr>
        <w:tc>
          <w:tcPr>
            <w:tcW w:type="dxa" w:w="2700"/>
            <w:shd w:fill="F2F4F7"/>
            <w:tcMar>
              <w:top w:w="80" w:type="dxa"/>
              <w:start w:w="120" w:type="dxa"/>
              <w:bottom w:w="80" w:type="dxa"/>
              <w:end w:w="120" w:type="dxa"/>
            </w:tcMar>
            <w:vAlign w:val="center"/>
          </w:tcPr>
          <w:p>
            <w:pPr>
              <w:spacing w:before="0" w:after="0" w:line="264" w:lineRule="auto"/>
            </w:pPr>
            <w:r/>
            <w:r>
              <w:rPr>
                <w:rFonts w:ascii="Calibri" w:hAnsi="Calibri" w:eastAsia="Yu Gothic"/>
                <w:b/>
                <w:i w:val="0"/>
                <w:color w:val="102A43"/>
                <w:sz w:val="21"/>
              </w:rPr>
              <w:t>工事名</w:t>
            </w:r>
          </w:p>
        </w:tc>
        <w:tc>
          <w:tcPr>
            <w:tcW w:type="dxa" w:w="6660"/>
            <w:tcMar>
              <w:top w:w="80" w:type="dxa"/>
              <w:start w:w="120" w:type="dxa"/>
              <w:bottom w:w="80" w:type="dxa"/>
              <w:end w:w="120" w:type="dxa"/>
            </w:tcMar>
            <w:vAlign w:val="center"/>
          </w:tcPr>
          <w:p>
            <w:pPr>
              <w:spacing w:before="0" w:after="0" w:line="264" w:lineRule="auto"/>
            </w:pPr>
            <w:r/>
            <w:r>
              <w:rPr>
                <w:rFonts w:ascii="Calibri" w:hAnsi="Calibri" w:eastAsia="Yu Gothic"/>
                <w:b w:val="0"/>
                <w:i w:val="0"/>
                <w:color w:val="17212B"/>
                <w:sz w:val="21"/>
              </w:rPr>
              <w:t>松本川護岸補修工事</w:t>
            </w:r>
          </w:p>
        </w:tc>
      </w:tr>
      <w:tr>
        <w:tc>
          <w:tcPr>
            <w:tcW w:type="dxa" w:w="2700"/>
            <w:shd w:fill="F2F4F7"/>
            <w:tcMar>
              <w:top w:w="80" w:type="dxa"/>
              <w:start w:w="120" w:type="dxa"/>
              <w:bottom w:w="80" w:type="dxa"/>
              <w:end w:w="120" w:type="dxa"/>
            </w:tcMar>
            <w:vAlign w:val="center"/>
          </w:tcPr>
          <w:p>
            <w:pPr>
              <w:spacing w:before="0" w:after="0" w:line="264" w:lineRule="auto"/>
            </w:pPr>
            <w:r/>
            <w:r>
              <w:rPr>
                <w:rFonts w:ascii="Calibri" w:hAnsi="Calibri" w:eastAsia="Yu Gothic"/>
                <w:b/>
                <w:i w:val="0"/>
                <w:color w:val="102A43"/>
                <w:sz w:val="21"/>
              </w:rPr>
              <w:t>公告日</w:t>
            </w:r>
          </w:p>
        </w:tc>
        <w:tc>
          <w:tcPr>
            <w:tcW w:type="dxa" w:w="6660"/>
            <w:tcMar>
              <w:top w:w="80" w:type="dxa"/>
              <w:start w:w="120" w:type="dxa"/>
              <w:bottom w:w="80" w:type="dxa"/>
              <w:end w:w="120" w:type="dxa"/>
            </w:tcMar>
            <w:vAlign w:val="center"/>
          </w:tcPr>
          <w:p>
            <w:pPr>
              <w:spacing w:before="0" w:after="0" w:line="264" w:lineRule="auto"/>
            </w:pPr>
            <w:r/>
            <w:r>
              <w:rPr>
                <w:rFonts w:ascii="Calibri" w:hAnsi="Calibri" w:eastAsia="Yu Gothic"/>
                <w:b w:val="0"/>
                <w:i w:val="0"/>
                <w:color w:val="17212B"/>
                <w:sz w:val="21"/>
              </w:rPr>
              <w:t>2026年7月28日</w:t>
            </w:r>
          </w:p>
        </w:tc>
      </w:tr>
      <w:tr>
        <w:tc>
          <w:tcPr>
            <w:tcW w:type="dxa" w:w="2700"/>
            <w:shd w:fill="F2F4F7"/>
            <w:tcMar>
              <w:top w:w="80" w:type="dxa"/>
              <w:start w:w="120" w:type="dxa"/>
              <w:bottom w:w="80" w:type="dxa"/>
              <w:end w:w="120" w:type="dxa"/>
            </w:tcMar>
            <w:vAlign w:val="center"/>
          </w:tcPr>
          <w:p>
            <w:pPr>
              <w:spacing w:before="0" w:after="0" w:line="264" w:lineRule="auto"/>
            </w:pPr>
            <w:r/>
            <w:r>
              <w:rPr>
                <w:rFonts w:ascii="Calibri" w:hAnsi="Calibri" w:eastAsia="Yu Gothic"/>
                <w:b/>
                <w:i w:val="0"/>
                <w:color w:val="102A43"/>
                <w:sz w:val="21"/>
              </w:rPr>
              <w:t>契約方式</w:t>
            </w:r>
          </w:p>
        </w:tc>
        <w:tc>
          <w:tcPr>
            <w:tcW w:type="dxa" w:w="6660"/>
            <w:tcMar>
              <w:top w:w="80" w:type="dxa"/>
              <w:start w:w="120" w:type="dxa"/>
              <w:bottom w:w="80" w:type="dxa"/>
              <w:end w:w="120" w:type="dxa"/>
            </w:tcMar>
            <w:vAlign w:val="center"/>
          </w:tcPr>
          <w:p>
            <w:pPr>
              <w:spacing w:before="0" w:after="0" w:line="264" w:lineRule="auto"/>
            </w:pPr>
            <w:r/>
            <w:r>
              <w:rPr>
                <w:rFonts w:ascii="Calibri" w:hAnsi="Calibri" w:eastAsia="Yu Gothic"/>
                <w:b w:val="0"/>
                <w:i w:val="0"/>
                <w:color w:val="17212B"/>
                <w:sz w:val="21"/>
              </w:rPr>
              <w:t>一般競争入札・総合評価落札方式</w:t>
            </w:r>
          </w:p>
        </w:tc>
      </w:tr>
      <w:tr>
        <w:tc>
          <w:tcPr>
            <w:tcW w:type="dxa" w:w="2700"/>
            <w:shd w:fill="F2F4F7"/>
            <w:tcMar>
              <w:top w:w="80" w:type="dxa"/>
              <w:start w:w="120" w:type="dxa"/>
              <w:bottom w:w="80" w:type="dxa"/>
              <w:end w:w="120" w:type="dxa"/>
            </w:tcMar>
            <w:vAlign w:val="center"/>
          </w:tcPr>
          <w:p>
            <w:pPr>
              <w:spacing w:before="0" w:after="0" w:line="264" w:lineRule="auto"/>
            </w:pPr>
            <w:r/>
            <w:r>
              <w:rPr>
                <w:rFonts w:ascii="Calibri" w:hAnsi="Calibri" w:eastAsia="Yu Gothic"/>
                <w:b/>
                <w:i w:val="0"/>
                <w:color w:val="102A43"/>
                <w:sz w:val="21"/>
              </w:rPr>
              <w:t>契約区分</w:t>
            </w:r>
          </w:p>
        </w:tc>
        <w:tc>
          <w:tcPr>
            <w:tcW w:type="dxa" w:w="6660"/>
            <w:tcMar>
              <w:top w:w="80" w:type="dxa"/>
              <w:start w:w="120" w:type="dxa"/>
              <w:bottom w:w="80" w:type="dxa"/>
              <w:end w:w="120" w:type="dxa"/>
            </w:tcMar>
            <w:vAlign w:val="center"/>
          </w:tcPr>
          <w:p>
            <w:pPr>
              <w:spacing w:before="0" w:after="0" w:line="264" w:lineRule="auto"/>
            </w:pPr>
            <w:r/>
            <w:r>
              <w:rPr>
                <w:rFonts w:ascii="Calibri" w:hAnsi="Calibri" w:eastAsia="Yu Gothic"/>
                <w:b w:val="0"/>
                <w:i w:val="0"/>
                <w:color w:val="17212B"/>
                <w:sz w:val="21"/>
              </w:rPr>
              <w:t>公共工事（建設工事）</w:t>
            </w:r>
          </w:p>
        </w:tc>
      </w:tr>
      <w:tr>
        <w:tc>
          <w:tcPr>
            <w:tcW w:type="dxa" w:w="2700"/>
            <w:shd w:fill="F2F4F7"/>
            <w:tcMar>
              <w:top w:w="80" w:type="dxa"/>
              <w:start w:w="120" w:type="dxa"/>
              <w:bottom w:w="80" w:type="dxa"/>
              <w:end w:w="120" w:type="dxa"/>
            </w:tcMar>
            <w:vAlign w:val="center"/>
          </w:tcPr>
          <w:p>
            <w:pPr>
              <w:spacing w:before="0" w:after="0" w:line="264" w:lineRule="auto"/>
            </w:pPr>
            <w:r/>
            <w:r>
              <w:rPr>
                <w:rFonts w:ascii="Calibri" w:hAnsi="Calibri" w:eastAsia="Yu Gothic"/>
                <w:b/>
                <w:i w:val="0"/>
                <w:color w:val="102A43"/>
                <w:sz w:val="21"/>
              </w:rPr>
              <w:t>工期</w:t>
            </w:r>
          </w:p>
        </w:tc>
        <w:tc>
          <w:tcPr>
            <w:tcW w:type="dxa" w:w="6660"/>
            <w:tcMar>
              <w:top w:w="80" w:type="dxa"/>
              <w:start w:w="120" w:type="dxa"/>
              <w:bottom w:w="80" w:type="dxa"/>
              <w:end w:w="120" w:type="dxa"/>
            </w:tcMar>
            <w:vAlign w:val="center"/>
          </w:tcPr>
          <w:p>
            <w:pPr>
              <w:spacing w:before="0" w:after="0" w:line="264" w:lineRule="auto"/>
            </w:pPr>
            <w:r/>
            <w:r>
              <w:rPr>
                <w:rFonts w:ascii="Calibri" w:hAnsi="Calibri" w:eastAsia="Yu Gothic"/>
                <w:b w:val="0"/>
                <w:i w:val="0"/>
                <w:color w:val="17212B"/>
                <w:sz w:val="21"/>
              </w:rPr>
              <w:t>契約締結日の翌日から2027年3月19日まで</w:t>
            </w:r>
          </w:p>
        </w:tc>
      </w:tr>
    </w:tbl>
    <w:p>
      <w:pPr>
        <w:spacing w:after="0"/>
      </w:pPr>
    </w:p>
    <w:p>
      <w:pPr>
        <w:pStyle w:val="Heading1"/>
      </w:pPr>
      <w:r>
        <w:t>2. 工事概要</w:t>
      </w:r>
    </w:p>
    <w:p>
      <w:pPr>
        <w:spacing w:after="200"/>
      </w:pPr>
      <w:r>
        <w:rPr>
          <w:rFonts w:ascii="Calibri" w:hAnsi="Calibri" w:eastAsia="Yu Gothic"/>
          <w:b w:val="0"/>
          <w:i w:val="0"/>
          <w:color w:val="17212B"/>
          <w:sz w:val="22"/>
        </w:rPr>
        <w:t>河川護岸の安全性を確保するため、既設護岸の撤去、基礎工、護岸ブロック設置、仮設道路および交通安全対策を一式で実施する。</w:t>
      </w:r>
    </w:p>
    <w:p>
      <w:pPr>
        <w:pStyle w:val="Heading1"/>
      </w:pPr>
      <w:r>
        <w:t>3. 予定価格と積算内訳</w:t>
      </w:r>
    </w:p>
    <w:tbl>
      <w:tblPr>
        <w:tblStyle w:val="TableGrid"/>
        <w:tblW w:type="dxa" w:w="9360"/>
        <w:tblLayout w:type="fixed"/>
        <w:tblLook w:firstColumn="1" w:firstRow="1" w:lastColumn="0" w:lastRow="0" w:noHBand="0" w:noVBand="1" w:val="04A0"/>
        <w:tblInd w:w="120" w:type="dxa"/>
      </w:tblPr>
      <w:tblGrid>
        <w:gridCol w:w="2700"/>
        <w:gridCol w:w="6660"/>
      </w:tblGrid>
      <w:tr>
        <w:tc>
          <w:tcPr>
            <w:tcW w:type="dxa" w:w="2700"/>
            <w:shd w:fill="F2F4F7"/>
            <w:tcMar>
              <w:top w:w="80" w:type="dxa"/>
              <w:start w:w="120" w:type="dxa"/>
              <w:bottom w:w="80" w:type="dxa"/>
              <w:end w:w="120" w:type="dxa"/>
            </w:tcMar>
            <w:vAlign w:val="center"/>
          </w:tcPr>
          <w:p>
            <w:pPr>
              <w:spacing w:before="0" w:after="0" w:line="264" w:lineRule="auto"/>
            </w:pPr>
            <w:r/>
            <w:r>
              <w:rPr>
                <w:rFonts w:ascii="Calibri" w:hAnsi="Calibri" w:eastAsia="Yu Gothic"/>
                <w:b/>
                <w:i w:val="0"/>
                <w:color w:val="102A43"/>
                <w:sz w:val="21"/>
              </w:rPr>
              <w:t>予定価格（税抜）</w:t>
            </w:r>
          </w:p>
        </w:tc>
        <w:tc>
          <w:tcPr>
            <w:tcW w:type="dxa" w:w="6660"/>
            <w:tcMar>
              <w:top w:w="80" w:type="dxa"/>
              <w:start w:w="120" w:type="dxa"/>
              <w:bottom w:w="80" w:type="dxa"/>
              <w:end w:w="120" w:type="dxa"/>
            </w:tcMar>
            <w:vAlign w:val="center"/>
          </w:tcPr>
          <w:p>
            <w:pPr>
              <w:spacing w:before="0" w:after="0" w:line="264" w:lineRule="auto"/>
            </w:pPr>
            <w:r/>
            <w:r>
              <w:rPr>
                <w:rFonts w:ascii="Calibri" w:hAnsi="Calibri" w:eastAsia="Yu Gothic"/>
                <w:b w:val="0"/>
                <w:i w:val="0"/>
                <w:color w:val="17212B"/>
                <w:sz w:val="21"/>
              </w:rPr>
              <w:t>120,000,000円</w:t>
            </w:r>
          </w:p>
        </w:tc>
      </w:tr>
      <w:tr>
        <w:tc>
          <w:tcPr>
            <w:tcW w:type="dxa" w:w="2700"/>
            <w:shd w:fill="F2F4F7"/>
            <w:tcMar>
              <w:top w:w="80" w:type="dxa"/>
              <w:start w:w="120" w:type="dxa"/>
              <w:bottom w:w="80" w:type="dxa"/>
              <w:end w:w="120" w:type="dxa"/>
            </w:tcMar>
            <w:vAlign w:val="center"/>
          </w:tcPr>
          <w:p>
            <w:pPr>
              <w:spacing w:before="0" w:after="0" w:line="264" w:lineRule="auto"/>
            </w:pPr>
            <w:r/>
            <w:r>
              <w:rPr>
                <w:rFonts w:ascii="Calibri" w:hAnsi="Calibri" w:eastAsia="Yu Gothic"/>
                <w:b/>
                <w:i w:val="0"/>
                <w:color w:val="102A43"/>
                <w:sz w:val="21"/>
              </w:rPr>
              <w:t>予定価格（税込）</w:t>
            </w:r>
          </w:p>
        </w:tc>
        <w:tc>
          <w:tcPr>
            <w:tcW w:type="dxa" w:w="6660"/>
            <w:tcMar>
              <w:top w:w="80" w:type="dxa"/>
              <w:start w:w="120" w:type="dxa"/>
              <w:bottom w:w="80" w:type="dxa"/>
              <w:end w:w="120" w:type="dxa"/>
            </w:tcMar>
            <w:vAlign w:val="center"/>
          </w:tcPr>
          <w:p>
            <w:pPr>
              <w:spacing w:before="0" w:after="0" w:line="264" w:lineRule="auto"/>
            </w:pPr>
            <w:r/>
            <w:r>
              <w:rPr>
                <w:rFonts w:ascii="Calibri" w:hAnsi="Calibri" w:eastAsia="Yu Gothic"/>
                <w:b w:val="0"/>
                <w:i w:val="0"/>
                <w:color w:val="17212B"/>
                <w:sz w:val="21"/>
              </w:rPr>
              <w:t>132,000,000円</w:t>
            </w:r>
          </w:p>
        </w:tc>
      </w:tr>
      <w:tr>
        <w:tc>
          <w:tcPr>
            <w:tcW w:type="dxa" w:w="2700"/>
            <w:shd w:fill="F2F4F7"/>
            <w:tcMar>
              <w:top w:w="80" w:type="dxa"/>
              <w:start w:w="120" w:type="dxa"/>
              <w:bottom w:w="80" w:type="dxa"/>
              <w:end w:w="120" w:type="dxa"/>
            </w:tcMar>
            <w:vAlign w:val="center"/>
          </w:tcPr>
          <w:p>
            <w:pPr>
              <w:spacing w:before="0" w:after="0" w:line="264" w:lineRule="auto"/>
            </w:pPr>
            <w:r/>
            <w:r>
              <w:rPr>
                <w:rFonts w:ascii="Calibri" w:hAnsi="Calibri" w:eastAsia="Yu Gothic"/>
                <w:b/>
                <w:i w:val="0"/>
                <w:color w:val="102A43"/>
                <w:sz w:val="21"/>
              </w:rPr>
              <w:t>消費税率</w:t>
            </w:r>
          </w:p>
        </w:tc>
        <w:tc>
          <w:tcPr>
            <w:tcW w:type="dxa" w:w="6660"/>
            <w:tcMar>
              <w:top w:w="80" w:type="dxa"/>
              <w:start w:w="120" w:type="dxa"/>
              <w:bottom w:w="80" w:type="dxa"/>
              <w:end w:w="120" w:type="dxa"/>
            </w:tcMar>
            <w:vAlign w:val="center"/>
          </w:tcPr>
          <w:p>
            <w:pPr>
              <w:spacing w:before="0" w:after="0" w:line="264" w:lineRule="auto"/>
            </w:pPr>
            <w:r/>
            <w:r>
              <w:rPr>
                <w:rFonts w:ascii="Calibri" w:hAnsi="Calibri" w:eastAsia="Yu Gothic"/>
                <w:b w:val="0"/>
                <w:i w:val="0"/>
                <w:color w:val="17212B"/>
                <w:sz w:val="21"/>
              </w:rPr>
              <w:t>10%</w:t>
            </w:r>
          </w:p>
        </w:tc>
      </w:tr>
    </w:tbl>
    <w:p>
      <w:pPr>
        <w:spacing w:after="0"/>
      </w:pPr>
    </w:p>
    <w:tbl>
      <w:tblPr>
        <w:tblStyle w:val="TableGrid"/>
        <w:tblW w:type="dxa" w:w="9360"/>
        <w:tblLayout w:type="fixed"/>
        <w:tblLook w:firstColumn="1" w:firstRow="1" w:lastColumn="0" w:lastRow="0" w:noHBand="0" w:noVBand="1" w:val="04A0"/>
        <w:tblInd w:w="120" w:type="dxa"/>
      </w:tblPr>
      <w:tblGrid>
        <w:gridCol w:w="2800"/>
        <w:gridCol w:w="2300"/>
        <w:gridCol w:w="4260"/>
      </w:tblGrid>
      <w:tr>
        <w:trPr>
          <w:tblHeader w:val="true"/>
        </w:trPr>
        <w:tc>
          <w:tcPr>
            <w:tcW w:type="dxa" w:w="2800"/>
            <w:shd w:fill="2563A8"/>
            <w:tcMar>
              <w:top w:w="80" w:type="dxa"/>
              <w:start w:w="120" w:type="dxa"/>
              <w:bottom w:w="80" w:type="dxa"/>
              <w:end w:w="120" w:type="dxa"/>
            </w:tcMar>
            <w:vAlign w:val="center"/>
          </w:tcPr>
          <w:p>
            <w:pPr>
              <w:spacing w:before="0" w:after="0" w:line="264" w:lineRule="auto"/>
              <w:jc w:val="center"/>
            </w:pPr>
            <w:r/>
            <w:r>
              <w:rPr>
                <w:rFonts w:ascii="Calibri" w:hAnsi="Calibri" w:eastAsia="Yu Gothic"/>
                <w:b/>
                <w:i w:val="0"/>
                <w:color w:val="FFFFFF"/>
                <w:sz w:val="20"/>
              </w:rPr>
              <w:t>費目</w:t>
            </w:r>
          </w:p>
        </w:tc>
        <w:tc>
          <w:tcPr>
            <w:tcW w:type="dxa" w:w="2300"/>
            <w:shd w:fill="2563A8"/>
            <w:tcMar>
              <w:top w:w="80" w:type="dxa"/>
              <w:start w:w="120" w:type="dxa"/>
              <w:bottom w:w="80" w:type="dxa"/>
              <w:end w:w="120" w:type="dxa"/>
            </w:tcMar>
            <w:vAlign w:val="center"/>
          </w:tcPr>
          <w:p>
            <w:pPr>
              <w:spacing w:before="0" w:after="0" w:line="264" w:lineRule="auto"/>
              <w:jc w:val="center"/>
            </w:pPr>
            <w:r/>
            <w:r>
              <w:rPr>
                <w:rFonts w:ascii="Calibri" w:hAnsi="Calibri" w:eastAsia="Yu Gothic"/>
                <w:b/>
                <w:i w:val="0"/>
                <w:color w:val="FFFFFF"/>
                <w:sz w:val="20"/>
              </w:rPr>
              <w:t>金額（税抜）</w:t>
            </w:r>
          </w:p>
        </w:tc>
        <w:tc>
          <w:tcPr>
            <w:tcW w:type="dxa" w:w="4260"/>
            <w:shd w:fill="2563A8"/>
            <w:tcMar>
              <w:top w:w="80" w:type="dxa"/>
              <w:start w:w="120" w:type="dxa"/>
              <w:bottom w:w="80" w:type="dxa"/>
              <w:end w:w="120" w:type="dxa"/>
            </w:tcMar>
            <w:vAlign w:val="center"/>
          </w:tcPr>
          <w:p>
            <w:pPr>
              <w:spacing w:before="0" w:after="0" w:line="264" w:lineRule="auto"/>
              <w:jc w:val="center"/>
            </w:pPr>
            <w:r/>
            <w:r>
              <w:rPr>
                <w:rFonts w:ascii="Calibri" w:hAnsi="Calibri" w:eastAsia="Yu Gothic"/>
                <w:b/>
                <w:i w:val="0"/>
                <w:color w:val="FFFFFF"/>
                <w:sz w:val="20"/>
              </w:rPr>
              <w:t>判定に使用する情報</w:t>
            </w:r>
          </w:p>
        </w:tc>
      </w:tr>
      <w:tr>
        <w:tc>
          <w:tcPr>
            <w:tcW w:type="dxa" w:w="2800"/>
            <w:tcMar>
              <w:top w:w="80" w:type="dxa"/>
              <w:start w:w="120" w:type="dxa"/>
              <w:bottom w:w="80" w:type="dxa"/>
              <w:end w:w="120" w:type="dxa"/>
            </w:tcMar>
            <w:vAlign w:val="center"/>
          </w:tcPr>
          <w:p>
            <w:pPr>
              <w:spacing w:before="0" w:after="0" w:line="264" w:lineRule="auto"/>
            </w:pPr>
            <w:r/>
            <w:r>
              <w:rPr>
                <w:rFonts w:ascii="Calibri" w:hAnsi="Calibri" w:eastAsia="Yu Gothic"/>
                <w:b w:val="0"/>
                <w:i w:val="0"/>
                <w:color w:val="17212B"/>
                <w:sz w:val="21"/>
              </w:rPr>
              <w:t>直接工事費</w:t>
            </w:r>
          </w:p>
        </w:tc>
        <w:tc>
          <w:tcPr>
            <w:tcW w:type="dxa" w:w="2300"/>
            <w:tcMar>
              <w:top w:w="80" w:type="dxa"/>
              <w:start w:w="120" w:type="dxa"/>
              <w:bottom w:w="80" w:type="dxa"/>
              <w:end w:w="120" w:type="dxa"/>
            </w:tcMar>
            <w:vAlign w:val="center"/>
          </w:tcPr>
          <w:p>
            <w:pPr>
              <w:spacing w:before="0" w:after="0" w:line="264" w:lineRule="auto"/>
              <w:jc w:val="right"/>
            </w:pPr>
            <w:r/>
            <w:r>
              <w:rPr>
                <w:rFonts w:ascii="Calibri" w:hAnsi="Calibri" w:eastAsia="Yu Gothic"/>
                <w:b w:val="0"/>
                <w:i w:val="0"/>
                <w:color w:val="17212B"/>
                <w:sz w:val="21"/>
              </w:rPr>
              <w:t>70,000,000円</w:t>
            </w:r>
          </w:p>
        </w:tc>
        <w:tc>
          <w:tcPr>
            <w:tcW w:type="dxa" w:w="4260"/>
            <w:tcMar>
              <w:top w:w="80" w:type="dxa"/>
              <w:start w:w="120" w:type="dxa"/>
              <w:bottom w:w="80" w:type="dxa"/>
              <w:end w:w="120" w:type="dxa"/>
            </w:tcMar>
            <w:vAlign w:val="center"/>
          </w:tcPr>
          <w:p>
            <w:pPr>
              <w:spacing w:before="0" w:after="0" w:line="264" w:lineRule="auto"/>
            </w:pPr>
            <w:r/>
            <w:r>
              <w:rPr>
                <w:rFonts w:ascii="Calibri" w:hAnsi="Calibri" w:eastAsia="Yu Gothic"/>
                <w:b w:val="0"/>
                <w:i w:val="0"/>
                <w:color w:val="667788"/>
                <w:sz w:val="19"/>
              </w:rPr>
              <w:t>工事目的物の施工に直接必要な費用</w:t>
            </w:r>
          </w:p>
        </w:tc>
      </w:tr>
      <w:tr>
        <w:tc>
          <w:tcPr>
            <w:tcW w:type="dxa" w:w="2800"/>
            <w:tcMar>
              <w:top w:w="80" w:type="dxa"/>
              <w:start w:w="120" w:type="dxa"/>
              <w:bottom w:w="80" w:type="dxa"/>
              <w:end w:w="120" w:type="dxa"/>
            </w:tcMar>
            <w:vAlign w:val="center"/>
          </w:tcPr>
          <w:p>
            <w:pPr>
              <w:spacing w:before="0" w:after="0" w:line="264" w:lineRule="auto"/>
            </w:pPr>
            <w:r/>
            <w:r>
              <w:rPr>
                <w:rFonts w:ascii="Calibri" w:hAnsi="Calibri" w:eastAsia="Yu Gothic"/>
                <w:b w:val="0"/>
                <w:i w:val="0"/>
                <w:color w:val="17212B"/>
                <w:sz w:val="21"/>
              </w:rPr>
              <w:t>共通仮設費</w:t>
            </w:r>
          </w:p>
        </w:tc>
        <w:tc>
          <w:tcPr>
            <w:tcW w:type="dxa" w:w="2300"/>
            <w:tcMar>
              <w:top w:w="80" w:type="dxa"/>
              <w:start w:w="120" w:type="dxa"/>
              <w:bottom w:w="80" w:type="dxa"/>
              <w:end w:w="120" w:type="dxa"/>
            </w:tcMar>
            <w:vAlign w:val="center"/>
          </w:tcPr>
          <w:p>
            <w:pPr>
              <w:spacing w:before="0" w:after="0" w:line="264" w:lineRule="auto"/>
              <w:jc w:val="right"/>
            </w:pPr>
            <w:r/>
            <w:r>
              <w:rPr>
                <w:rFonts w:ascii="Calibri" w:hAnsi="Calibri" w:eastAsia="Yu Gothic"/>
                <w:b w:val="0"/>
                <w:i w:val="0"/>
                <w:color w:val="17212B"/>
                <w:sz w:val="21"/>
              </w:rPr>
              <w:t>10,000,000円</w:t>
            </w:r>
          </w:p>
        </w:tc>
        <w:tc>
          <w:tcPr>
            <w:tcW w:type="dxa" w:w="4260"/>
            <w:tcMar>
              <w:top w:w="80" w:type="dxa"/>
              <w:start w:w="120" w:type="dxa"/>
              <w:bottom w:w="80" w:type="dxa"/>
              <w:end w:w="120" w:type="dxa"/>
            </w:tcMar>
            <w:vAlign w:val="center"/>
          </w:tcPr>
          <w:p>
            <w:pPr>
              <w:spacing w:before="0" w:after="0" w:line="264" w:lineRule="auto"/>
            </w:pPr>
            <w:r/>
            <w:r>
              <w:rPr>
                <w:rFonts w:ascii="Calibri" w:hAnsi="Calibri" w:eastAsia="Yu Gothic"/>
                <w:b w:val="0"/>
                <w:i w:val="0"/>
                <w:color w:val="667788"/>
                <w:sz w:val="19"/>
              </w:rPr>
              <w:t>工事全般に共通する仮設・安全設備等</w:t>
            </w:r>
          </w:p>
        </w:tc>
      </w:tr>
      <w:tr>
        <w:tc>
          <w:tcPr>
            <w:tcW w:type="dxa" w:w="2800"/>
            <w:tcMar>
              <w:top w:w="80" w:type="dxa"/>
              <w:start w:w="120" w:type="dxa"/>
              <w:bottom w:w="80" w:type="dxa"/>
              <w:end w:w="120" w:type="dxa"/>
            </w:tcMar>
            <w:vAlign w:val="center"/>
          </w:tcPr>
          <w:p>
            <w:pPr>
              <w:spacing w:before="0" w:after="0" w:line="264" w:lineRule="auto"/>
            </w:pPr>
            <w:r/>
            <w:r>
              <w:rPr>
                <w:rFonts w:ascii="Calibri" w:hAnsi="Calibri" w:eastAsia="Yu Gothic"/>
                <w:b w:val="0"/>
                <w:i w:val="0"/>
                <w:color w:val="17212B"/>
                <w:sz w:val="21"/>
              </w:rPr>
              <w:t>現場管理費</w:t>
            </w:r>
          </w:p>
        </w:tc>
        <w:tc>
          <w:tcPr>
            <w:tcW w:type="dxa" w:w="2300"/>
            <w:tcMar>
              <w:top w:w="80" w:type="dxa"/>
              <w:start w:w="120" w:type="dxa"/>
              <w:bottom w:w="80" w:type="dxa"/>
              <w:end w:w="120" w:type="dxa"/>
            </w:tcMar>
            <w:vAlign w:val="center"/>
          </w:tcPr>
          <w:p>
            <w:pPr>
              <w:spacing w:before="0" w:after="0" w:line="264" w:lineRule="auto"/>
              <w:jc w:val="right"/>
            </w:pPr>
            <w:r/>
            <w:r>
              <w:rPr>
                <w:rFonts w:ascii="Calibri" w:hAnsi="Calibri" w:eastAsia="Yu Gothic"/>
                <w:b w:val="0"/>
                <w:i w:val="0"/>
                <w:color w:val="17212B"/>
                <w:sz w:val="21"/>
              </w:rPr>
              <w:t>20,000,000円</w:t>
            </w:r>
          </w:p>
        </w:tc>
        <w:tc>
          <w:tcPr>
            <w:tcW w:type="dxa" w:w="4260"/>
            <w:tcMar>
              <w:top w:w="80" w:type="dxa"/>
              <w:start w:w="120" w:type="dxa"/>
              <w:bottom w:w="80" w:type="dxa"/>
              <w:end w:w="120" w:type="dxa"/>
            </w:tcMar>
            <w:vAlign w:val="center"/>
          </w:tcPr>
          <w:p>
            <w:pPr>
              <w:spacing w:before="0" w:after="0" w:line="264" w:lineRule="auto"/>
            </w:pPr>
            <w:r/>
            <w:r>
              <w:rPr>
                <w:rFonts w:ascii="Calibri" w:hAnsi="Calibri" w:eastAsia="Yu Gothic"/>
                <w:b w:val="0"/>
                <w:i w:val="0"/>
                <w:color w:val="667788"/>
                <w:sz w:val="19"/>
              </w:rPr>
              <w:t>現場運営・管理に必要な費用</w:t>
            </w:r>
          </w:p>
        </w:tc>
      </w:tr>
      <w:tr>
        <w:tc>
          <w:tcPr>
            <w:tcW w:type="dxa" w:w="2800"/>
            <w:tcMar>
              <w:top w:w="80" w:type="dxa"/>
              <w:start w:w="120" w:type="dxa"/>
              <w:bottom w:w="80" w:type="dxa"/>
              <w:end w:w="120" w:type="dxa"/>
            </w:tcMar>
            <w:vAlign w:val="center"/>
          </w:tcPr>
          <w:p>
            <w:pPr>
              <w:spacing w:before="0" w:after="0" w:line="264" w:lineRule="auto"/>
            </w:pPr>
            <w:r/>
            <w:r>
              <w:rPr>
                <w:rFonts w:ascii="Calibri" w:hAnsi="Calibri" w:eastAsia="Yu Gothic"/>
                <w:b w:val="0"/>
                <w:i w:val="0"/>
                <w:color w:val="17212B"/>
                <w:sz w:val="21"/>
              </w:rPr>
              <w:t>一般管理費等</w:t>
            </w:r>
          </w:p>
        </w:tc>
        <w:tc>
          <w:tcPr>
            <w:tcW w:type="dxa" w:w="2300"/>
            <w:tcMar>
              <w:top w:w="80" w:type="dxa"/>
              <w:start w:w="120" w:type="dxa"/>
              <w:bottom w:w="80" w:type="dxa"/>
              <w:end w:w="120" w:type="dxa"/>
            </w:tcMar>
            <w:vAlign w:val="center"/>
          </w:tcPr>
          <w:p>
            <w:pPr>
              <w:spacing w:before="0" w:after="0" w:line="264" w:lineRule="auto"/>
              <w:jc w:val="right"/>
            </w:pPr>
            <w:r/>
            <w:r>
              <w:rPr>
                <w:rFonts w:ascii="Calibri" w:hAnsi="Calibri" w:eastAsia="Yu Gothic"/>
                <w:b w:val="0"/>
                <w:i w:val="0"/>
                <w:color w:val="17212B"/>
                <w:sz w:val="21"/>
              </w:rPr>
              <w:t>20,000,000円</w:t>
            </w:r>
          </w:p>
        </w:tc>
        <w:tc>
          <w:tcPr>
            <w:tcW w:type="dxa" w:w="4260"/>
            <w:tcMar>
              <w:top w:w="80" w:type="dxa"/>
              <w:start w:w="120" w:type="dxa"/>
              <w:bottom w:w="80" w:type="dxa"/>
              <w:end w:w="120" w:type="dxa"/>
            </w:tcMar>
            <w:vAlign w:val="center"/>
          </w:tcPr>
          <w:p>
            <w:pPr>
              <w:spacing w:before="0" w:after="0" w:line="264" w:lineRule="auto"/>
            </w:pPr>
            <w:r/>
            <w:r>
              <w:rPr>
                <w:rFonts w:ascii="Calibri" w:hAnsi="Calibri" w:eastAsia="Yu Gothic"/>
                <w:b w:val="0"/>
                <w:i w:val="0"/>
                <w:color w:val="667788"/>
                <w:sz w:val="19"/>
              </w:rPr>
              <w:t>企業運営・契約履行に必要な費用</w:t>
            </w:r>
          </w:p>
        </w:tc>
      </w:tr>
      <w:tr>
        <w:tc>
          <w:tcPr>
            <w:tcW w:type="dxa" w:w="2800"/>
            <w:tcMar>
              <w:top w:w="80" w:type="dxa"/>
              <w:start w:w="120" w:type="dxa"/>
              <w:bottom w:w="80" w:type="dxa"/>
              <w:end w:w="120" w:type="dxa"/>
            </w:tcMar>
            <w:vAlign w:val="center"/>
          </w:tcPr>
          <w:p>
            <w:pPr>
              <w:spacing w:before="0" w:after="0" w:line="264" w:lineRule="auto"/>
            </w:pPr>
            <w:r/>
            <w:r>
              <w:rPr>
                <w:rFonts w:ascii="Calibri" w:hAnsi="Calibri" w:eastAsia="Yu Gothic"/>
                <w:b w:val="0"/>
                <w:i w:val="0"/>
                <w:color w:val="17212B"/>
                <w:sz w:val="21"/>
              </w:rPr>
              <w:t>合計</w:t>
            </w:r>
          </w:p>
        </w:tc>
        <w:tc>
          <w:tcPr>
            <w:tcW w:type="dxa" w:w="2300"/>
            <w:tcMar>
              <w:top w:w="80" w:type="dxa"/>
              <w:start w:w="120" w:type="dxa"/>
              <w:bottom w:w="80" w:type="dxa"/>
              <w:end w:w="120" w:type="dxa"/>
            </w:tcMar>
            <w:vAlign w:val="center"/>
          </w:tcPr>
          <w:p>
            <w:pPr>
              <w:spacing w:before="0" w:after="0" w:line="264" w:lineRule="auto"/>
              <w:jc w:val="right"/>
            </w:pPr>
            <w:r/>
            <w:r>
              <w:rPr>
                <w:rFonts w:ascii="Calibri" w:hAnsi="Calibri" w:eastAsia="Yu Gothic"/>
                <w:b w:val="0"/>
                <w:i w:val="0"/>
                <w:color w:val="17212B"/>
                <w:sz w:val="21"/>
              </w:rPr>
              <w:t>120,000,000円</w:t>
            </w:r>
          </w:p>
        </w:tc>
        <w:tc>
          <w:tcPr>
            <w:tcW w:type="dxa" w:w="4260"/>
            <w:tcMar>
              <w:top w:w="80" w:type="dxa"/>
              <w:start w:w="120" w:type="dxa"/>
              <w:bottom w:w="80" w:type="dxa"/>
              <w:end w:w="120" w:type="dxa"/>
            </w:tcMar>
            <w:vAlign w:val="center"/>
          </w:tcPr>
          <w:p>
            <w:pPr>
              <w:spacing w:before="0" w:after="0" w:line="264" w:lineRule="auto"/>
            </w:pPr>
            <w:r/>
            <w:r>
              <w:rPr>
                <w:rFonts w:ascii="Calibri" w:hAnsi="Calibri" w:eastAsia="Yu Gothic"/>
                <w:b w:val="0"/>
                <w:i w:val="0"/>
                <w:color w:val="667788"/>
                <w:sz w:val="19"/>
              </w:rPr>
              <w:t>予定価格（税抜）と一致</w:t>
            </w:r>
          </w:p>
        </w:tc>
      </w:tr>
    </w:tbl>
    <w:p>
      <w:pPr>
        <w:pStyle w:val="Heading1"/>
      </w:pPr>
      <w:r>
        <w:t>4. 判定上の取扱い</w:t>
      </w:r>
    </w:p>
    <w:p>
      <w:r>
        <w:rPr>
          <w:rFonts w:ascii="Calibri" w:hAnsi="Calibri" w:eastAsia="Yu Gothic"/>
          <w:b w:val="0"/>
          <w:i w:val="0"/>
          <w:color w:val="17212B"/>
          <w:sz w:val="22"/>
        </w:rPr>
        <w:t>本件は国の機関が発注する公共工事であるため、最低制限価格制度ではなく低入札価格調査制度の対象として取り扱う。基準価格は公告日時点の国土交通省基準により算定する。</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center"/>
    </w:pPr>
    <w:r>
      <w:rPr>
        <w:rFonts w:ascii="Calibri" w:hAnsi="Calibri" w:eastAsia="Yu Gothic"/>
        <w:b w:val="0"/>
        <w:i w:val="0"/>
        <w:color w:val="667788"/>
        <w:sz w:val="17"/>
      </w:rPr>
      <w:t>判定AIデモ資料｜架空案件・実在の発注機関や企業とは関係ありません</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Calibri" w:hAnsi="Calibri" w:eastAsia="Yu Gothic"/>
        <w:b/>
        <w:i w:val="0"/>
        <w:color w:val="667788"/>
        <w:sz w:val="18"/>
      </w:rPr>
      <w:t>公共工事仕様書（デモ）</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eastAsia="Yu Gothi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eastAsia="Yu Gothic"/>
      <w:b/>
      <w:bCs/>
      <w:color w:val="2563A8"/>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eastAsia="Yu Gothic"/>
      <w:b/>
      <w:bCs/>
      <w:color w:val="2563A8"/>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eastAsia="Yu Gothic"/>
      <w:b/>
      <w:bCs/>
      <w:color w:val="102A43"/>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公共工事仕様書（デモ）</dc:title>
  <dc:subject>低入札価格調査制度の動作確認用デモ資料</dc:subject>
  <dc:creator>入札価格 判定AI</dc:creator>
  <cp:keywords/>
  <dc:description>generated by python-docx</dc:description>
  <cp:lastModifiedBy/>
  <cp:revision>1</cp:revision>
  <dcterms:created xsi:type="dcterms:W3CDTF">2013-12-23T23:15:00Z</dcterms:created>
  <dcterms:modified xsi:type="dcterms:W3CDTF">2013-12-23T23:15:00Z</dcterms:modified>
  <cp:category/>
</cp:coreProperties>
</file>